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Times New Roman" w:eastAsia="仿宋_GB2312" w:cs="Times New Roman"/>
          <w:b/>
          <w:bCs/>
          <w:spacing w:val="-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spacing w:val="-3"/>
          <w:sz w:val="32"/>
          <w:szCs w:val="32"/>
          <w:lang w:val="en-US" w:eastAsia="zh-CN"/>
        </w:rPr>
        <w:t>附件4：实行市场调节服务项目明细表</w:t>
      </w:r>
    </w:p>
    <w:tbl>
      <w:tblPr>
        <w:tblStyle w:val="3"/>
        <w:tblW w:w="13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2134"/>
        <w:gridCol w:w="2827"/>
        <w:gridCol w:w="891"/>
        <w:gridCol w:w="1276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项目内涵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计价单位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拟定价格（元）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120100018F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皮肤防护处理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120100018F-1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皮肤防护处理：小造漏护理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使用造瘘口保护材料，防止造瘘口损伤。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含造口粉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120100018F-2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皮肤防护处理：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中造漏护理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380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含造口粉、保护膜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120100018F-3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皮肤防护处理：大造漏护理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750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含防漏条、造口粉、保护膜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120100018F-4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皮肤防护处理：特大造漏护理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600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含防漏条、造口粉、保护膜、剥离剂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120100018F-5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皮肤防护处理：高危压疮防护护理（小）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高危压疮患者在骨隆突处使用多爱肤敷料进行皮肤保护。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小创面≤15cm2或长度≤10cm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120100018F-6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皮肤防护处理：高危压疮防护护理（中）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使用赛肤润等类材料进行皮肤防护处理。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15＜中创面≤30cm2 或10＜长度≤15cm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120100018F-7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皮肤防护处理：高危压疮防护护理（大）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使用多爱肤和赛肤润等类材料进行皮肤防护处理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面积30～50（不含 30）cm2或长度15～25（不含15）cm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120100018F-8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皮肤防护处理：高危压疮防护护理（特大）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400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特大创面50（不含）cm2以上或长度25（不含）cm以上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创面促愈处理</w:t>
            </w:r>
          </w:p>
        </w:tc>
        <w:tc>
          <w:tcPr>
            <w:tcW w:w="841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使用功能性敷料促进伤口的愈合。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121800003F—1*1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创面促愈处理：    小创面促愈处理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面积＜2*2cm或1期压伤口换药。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121800003F—1*2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创面促愈处理：    中创面促愈处理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2*2cm＜面积＜5*5cm或2期压疮伤口换药。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121800003F—1*3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创面促愈处理：    大创面促愈处理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5*5cm＜面积＜10*10cm或3期压疮伤口换药。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121800003F—1*4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创面促愈处理：    特大创面促愈处理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500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面积＞10*10cm或4期压疮伤口换药。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121800003F-2*1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糖尿病足小创面促愈处理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使用功能性敷料促进糖尿病足溃疡的愈合。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1级表面溃疡，临床上无感染,面积≤2*2cm或1级糖尿病足伤口换药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121800003F-2*2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糖尿病足中创面促愈处理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2级较深的溃疡，常合并软组织炎无脓肿或骨的感染,2*2cm＜面积≤5*5cm或2级糖尿病足伤口换药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121800003F-2*3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糖尿病足大创面促愈处理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3级深度感染，伴有骨组织病变或脓肿。5*5cm＜面积≤10*10cm或3级糖尿病足伤口换药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121800003F-2*4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糖尿病足特大创面促愈处理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400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4级局限性坏疽(趾、足跟或前足背)。大面积&gt;10*10cm或4级糖尿病足伤口换药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121800003F-3*1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各类感染伤口小创面促愈处理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使用功能性敷料促进烧伤、瘢痕及各类感染伤口的愈合。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面积≤2*2cm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121800003F-3*2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各类感染伤口中创面促愈处理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2*2cm＜面积≤5*5cm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121800003F-3*3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各类感染伤口大创面促愈处理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5*5cm＜面积≤10*10cm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121800003F-3*4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各类感染伤口特大创面促愈处理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同上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700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大面积&gt;10*10cm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121800004F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抗疤痕处理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使用药物、医械、功能性敷料等抗疤痕增生。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288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25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注：1.我院市场调节价医疗服务项目执行《关于公布家庭式产房等实行市场调节价医疗服务项目的通知》（深发改【2017】345号）。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    2.上述项目已含所需的医疗器械等，实行打包收费，不另外收取医疗器械费用。</w:t>
            </w:r>
          </w:p>
        </w:tc>
      </w:tr>
    </w:tbl>
    <w:p>
      <w:pPr>
        <w:jc w:val="left"/>
        <w:rPr>
          <w:rFonts w:asciiTheme="minorEastAsia" w:hAnsiTheme="minorEastAsia" w:cstheme="minorEastAsia"/>
          <w:bCs/>
          <w:sz w:val="28"/>
          <w:szCs w:val="28"/>
        </w:rPr>
      </w:pPr>
    </w:p>
    <w:p>
      <w:pPr>
        <w:rPr>
          <w:sz w:val="30"/>
          <w:szCs w:val="30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83E4F"/>
    <w:rsid w:val="61683E4F"/>
    <w:rsid w:val="6C7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2020-02-11T07:49:00Z</dcterms:created>
  <dc:creator>嗷嗷</dc:creator>
  <cp:lastModifiedBy>嗷嗷</cp:lastModifiedBy>
  <dcterms:modified xsi:type="dcterms:W3CDTF">2020-02-11T08:03:53Z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