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eastAsia="zh-CN"/>
        </w:rPr>
        <w:t>医疗器械临床试验</w:t>
      </w:r>
      <w:r>
        <w:rPr>
          <w:rFonts w:hint="eastAsia" w:ascii="微软雅黑" w:hAnsi="微软雅黑" w:eastAsia="微软雅黑" w:cs="微软雅黑"/>
          <w:b/>
          <w:bCs/>
          <w:sz w:val="28"/>
          <w:szCs w:val="28"/>
          <w:lang w:val="en-US" w:eastAsia="zh-CN"/>
        </w:rPr>
        <w:t>安全性事件上报流程说明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5" w:beforeAutospacing="0" w:after="0" w:afterAutospacing="0"/>
        <w:ind w:left="0" w:right="0" w:firstLine="0"/>
        <w:jc w:val="left"/>
        <w:rPr>
          <w:rFonts w:ascii="Microsoft YaHei UI" w:hAnsi="Microsoft YaHei UI" w:eastAsia="Microsoft YaHei UI" w:cs="Microsoft YaHei UI"/>
          <w:i w:val="0"/>
          <w:iCs w:val="0"/>
          <w:caps w:val="0"/>
          <w:color w:val="222222"/>
          <w:spacing w:val="8"/>
          <w:sz w:val="25"/>
          <w:szCs w:val="25"/>
        </w:rPr>
      </w:pPr>
      <w:r>
        <w:rPr>
          <w:rFonts w:ascii="微软雅黑" w:hAnsi="微软雅黑" w:eastAsia="微软雅黑" w:cs="微软雅黑"/>
          <w:b/>
          <w:bCs/>
          <w:i w:val="0"/>
          <w:iCs w:val="0"/>
          <w:caps w:val="0"/>
          <w:color w:val="222222"/>
          <w:spacing w:val="8"/>
          <w:sz w:val="28"/>
          <w:szCs w:val="28"/>
          <w:shd w:val="clear" w:fill="FFFFFF"/>
        </w:rPr>
        <w:t>一、</w:t>
      </w:r>
      <w:r>
        <w:rPr>
          <w:rStyle w:val="7"/>
          <w:rFonts w:hint="eastAsia" w:ascii="微软雅黑" w:hAnsi="微软雅黑" w:eastAsia="微软雅黑" w:cs="微软雅黑"/>
          <w:i w:val="0"/>
          <w:iCs w:val="0"/>
          <w:caps w:val="0"/>
          <w:color w:val="222222"/>
          <w:spacing w:val="8"/>
          <w:sz w:val="28"/>
          <w:szCs w:val="28"/>
          <w:shd w:val="clear" w:fill="FFFFFF"/>
        </w:rPr>
        <w:t>上报原则及时限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i w:val="0"/>
          <w:iCs w:val="0"/>
          <w:caps w:val="0"/>
          <w:color w:val="000000"/>
          <w:spacing w:val="8"/>
          <w:sz w:val="24"/>
          <w:szCs w:val="24"/>
          <w:shd w:val="clear" w:fill="FFFFFF"/>
        </w:rPr>
        <w:t>1. 本中心患者SAE</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i w:val="0"/>
          <w:iCs w:val="0"/>
          <w:caps w:val="0"/>
          <w:color w:val="000000"/>
          <w:spacing w:val="8"/>
          <w:sz w:val="24"/>
          <w:szCs w:val="24"/>
          <w:shd w:val="clear" w:fill="FFFFFF"/>
        </w:rPr>
        <w:t>  2022年5月1日</w:t>
      </w:r>
      <w:r>
        <w:rPr>
          <w:rStyle w:val="7"/>
          <w:rFonts w:hint="eastAsia" w:ascii="微软雅黑" w:hAnsi="微软雅黑" w:eastAsia="微软雅黑" w:cs="微软雅黑"/>
          <w:i w:val="0"/>
          <w:iCs w:val="0"/>
          <w:caps w:val="0"/>
          <w:color w:val="C00000"/>
          <w:spacing w:val="8"/>
          <w:sz w:val="24"/>
          <w:szCs w:val="24"/>
          <w:shd w:val="clear" w:fill="FFFFFF"/>
        </w:rPr>
        <w:t>后</w:t>
      </w:r>
      <w:r>
        <w:rPr>
          <w:rFonts w:hint="eastAsia" w:ascii="微软雅黑" w:hAnsi="微软雅黑" w:eastAsia="微软雅黑" w:cs="微软雅黑"/>
          <w:i w:val="0"/>
          <w:iCs w:val="0"/>
          <w:caps w:val="0"/>
          <w:color w:val="000000"/>
          <w:spacing w:val="8"/>
          <w:sz w:val="24"/>
          <w:szCs w:val="24"/>
          <w:shd w:val="clear" w:fill="FFFFFF"/>
        </w:rPr>
        <w:t>通过伦理审查的项目应执行</w:t>
      </w:r>
      <w:r>
        <w:rPr>
          <w:rStyle w:val="7"/>
          <w:rFonts w:hint="eastAsia" w:ascii="微软雅黑" w:hAnsi="微软雅黑" w:eastAsia="微软雅黑" w:cs="微软雅黑"/>
          <w:i w:val="0"/>
          <w:iCs w:val="0"/>
          <w:caps w:val="0"/>
          <w:color w:val="0070C0"/>
          <w:spacing w:val="8"/>
          <w:sz w:val="24"/>
          <w:szCs w:val="24"/>
          <w:shd w:val="clear" w:fill="FFFFFF"/>
        </w:rPr>
        <w:t>新版器械GCP</w:t>
      </w:r>
      <w:r>
        <w:rPr>
          <w:rFonts w:hint="eastAsia" w:ascii="微软雅黑" w:hAnsi="微软雅黑" w:eastAsia="微软雅黑" w:cs="微软雅黑"/>
          <w:i w:val="0"/>
          <w:iCs w:val="0"/>
          <w:caps w:val="0"/>
          <w:color w:val="000000"/>
          <w:spacing w:val="8"/>
          <w:sz w:val="24"/>
          <w:szCs w:val="24"/>
          <w:shd w:val="clear" w:fill="FFFFFF"/>
        </w:rPr>
        <w:t>严重不良事件上报要求，即研究者应当在获知严重不良事件后24小时内，向申办者、医疗器械临床试验机构管理部门、伦理委员会报告。同时通过邮箱将</w:t>
      </w:r>
      <w:r>
        <w:rPr>
          <w:rFonts w:hint="eastAsia" w:ascii="微软雅黑" w:hAnsi="微软雅黑" w:eastAsia="微软雅黑" w:cs="微软雅黑"/>
          <w:i w:val="0"/>
          <w:iCs w:val="0"/>
          <w:caps w:val="0"/>
          <w:color w:val="000000"/>
          <w:spacing w:val="8"/>
          <w:sz w:val="24"/>
          <w:szCs w:val="24"/>
          <w:u w:val="single"/>
          <w:shd w:val="clear" w:fill="FFFFFF"/>
        </w:rPr>
        <w:t>电子版SAE报告及医疗器械临床试验SAE信息表（医院模板 Excel表）</w:t>
      </w:r>
      <w:r>
        <w:rPr>
          <w:rFonts w:hint="eastAsia" w:ascii="微软雅黑" w:hAnsi="微软雅黑" w:eastAsia="微软雅黑" w:cs="微软雅黑"/>
          <w:i w:val="0"/>
          <w:iCs w:val="0"/>
          <w:caps w:val="0"/>
          <w:color w:val="000000"/>
          <w:spacing w:val="8"/>
          <w:sz w:val="24"/>
          <w:szCs w:val="24"/>
          <w:shd w:val="clear" w:fill="FFFFFF"/>
        </w:rPr>
        <w:t>上报机构办公室。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i w:val="0"/>
          <w:iCs w:val="0"/>
          <w:caps w:val="0"/>
          <w:color w:val="000000"/>
          <w:spacing w:val="8"/>
          <w:sz w:val="24"/>
          <w:szCs w:val="24"/>
          <w:shd w:val="clear" w:fill="FFFFFF"/>
        </w:rPr>
        <w:t>2. 外院患者SAE</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i w:val="0"/>
          <w:iCs w:val="0"/>
          <w:caps w:val="0"/>
          <w:color w:val="222222"/>
          <w:spacing w:val="8"/>
          <w:sz w:val="24"/>
          <w:szCs w:val="24"/>
          <w:shd w:val="clear" w:fill="FFFFFF"/>
        </w:rPr>
        <w:t>  执行新版器械GCP（</w:t>
      </w:r>
      <w:r>
        <w:rPr>
          <w:rFonts w:hint="eastAsia" w:ascii="微软雅黑" w:hAnsi="微软雅黑" w:eastAsia="微软雅黑" w:cs="微软雅黑"/>
          <w:i w:val="0"/>
          <w:iCs w:val="0"/>
          <w:caps w:val="0"/>
          <w:color w:val="000000"/>
          <w:spacing w:val="8"/>
          <w:sz w:val="24"/>
          <w:szCs w:val="24"/>
          <w:shd w:val="clear" w:fill="FFFFFF"/>
        </w:rPr>
        <w:t>2022年5月1日</w:t>
      </w:r>
      <w:r>
        <w:rPr>
          <w:rStyle w:val="7"/>
          <w:rFonts w:hint="eastAsia" w:ascii="微软雅黑" w:hAnsi="微软雅黑" w:eastAsia="微软雅黑" w:cs="微软雅黑"/>
          <w:i w:val="0"/>
          <w:iCs w:val="0"/>
          <w:caps w:val="0"/>
          <w:color w:val="C00000"/>
          <w:spacing w:val="8"/>
          <w:sz w:val="24"/>
          <w:szCs w:val="24"/>
          <w:shd w:val="clear" w:fill="FFFFFF"/>
        </w:rPr>
        <w:t>后</w:t>
      </w:r>
      <w:r>
        <w:rPr>
          <w:rFonts w:hint="eastAsia" w:ascii="微软雅黑" w:hAnsi="微软雅黑" w:eastAsia="微软雅黑" w:cs="微软雅黑"/>
          <w:i w:val="0"/>
          <w:iCs w:val="0"/>
          <w:caps w:val="0"/>
          <w:color w:val="000000"/>
          <w:spacing w:val="8"/>
          <w:sz w:val="24"/>
          <w:szCs w:val="24"/>
          <w:shd w:val="clear" w:fill="FFFFFF"/>
        </w:rPr>
        <w:t>通过伦理审查的项目</w:t>
      </w:r>
      <w:r>
        <w:rPr>
          <w:rFonts w:hint="eastAsia" w:ascii="微软雅黑" w:hAnsi="微软雅黑" w:eastAsia="微软雅黑" w:cs="微软雅黑"/>
          <w:i w:val="0"/>
          <w:iCs w:val="0"/>
          <w:caps w:val="0"/>
          <w:color w:val="222222"/>
          <w:spacing w:val="8"/>
          <w:sz w:val="24"/>
          <w:szCs w:val="24"/>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i w:val="0"/>
          <w:iCs w:val="0"/>
          <w:caps w:val="0"/>
          <w:color w:val="222222"/>
          <w:spacing w:val="8"/>
          <w:sz w:val="24"/>
          <w:szCs w:val="24"/>
          <w:shd w:val="clear" w:fill="FFFFFF"/>
        </w:rPr>
        <w:t>申办者应当在获知死亡或</w:t>
      </w:r>
      <w:r>
        <w:rPr>
          <w:rFonts w:hint="eastAsia" w:ascii="微软雅黑" w:hAnsi="微软雅黑" w:eastAsia="微软雅黑" w:cs="微软雅黑"/>
          <w:i w:val="0"/>
          <w:iCs w:val="0"/>
          <w:caps w:val="0"/>
          <w:color w:val="000000"/>
          <w:spacing w:val="8"/>
          <w:sz w:val="24"/>
          <w:szCs w:val="24"/>
          <w:shd w:val="clear" w:fill="FFFFFF"/>
        </w:rPr>
        <w:t>者</w:t>
      </w:r>
      <w:r>
        <w:rPr>
          <w:rFonts w:hint="eastAsia" w:ascii="微软雅黑" w:hAnsi="微软雅黑" w:eastAsia="微软雅黑" w:cs="微软雅黑"/>
          <w:i w:val="0"/>
          <w:iCs w:val="0"/>
          <w:caps w:val="0"/>
          <w:color w:val="222222"/>
          <w:spacing w:val="8"/>
          <w:sz w:val="24"/>
          <w:szCs w:val="24"/>
          <w:shd w:val="clear" w:fill="FFFFFF"/>
        </w:rPr>
        <w:t>危及生命的临床试验医疗器械相关严重不良事件后7日内、获知非死亡或</w:t>
      </w:r>
      <w:r>
        <w:rPr>
          <w:rFonts w:hint="eastAsia" w:ascii="微软雅黑" w:hAnsi="微软雅黑" w:eastAsia="微软雅黑" w:cs="微软雅黑"/>
          <w:i w:val="0"/>
          <w:iCs w:val="0"/>
          <w:caps w:val="0"/>
          <w:color w:val="000000"/>
          <w:spacing w:val="8"/>
          <w:sz w:val="24"/>
          <w:szCs w:val="24"/>
          <w:shd w:val="clear" w:fill="FFFFFF"/>
        </w:rPr>
        <w:t>者非</w:t>
      </w:r>
      <w:r>
        <w:rPr>
          <w:rFonts w:hint="eastAsia" w:ascii="微软雅黑" w:hAnsi="微软雅黑" w:eastAsia="微软雅黑" w:cs="微软雅黑"/>
          <w:i w:val="0"/>
          <w:iCs w:val="0"/>
          <w:caps w:val="0"/>
          <w:color w:val="222222"/>
          <w:spacing w:val="8"/>
          <w:sz w:val="24"/>
          <w:szCs w:val="24"/>
          <w:shd w:val="clear" w:fill="FFFFFF"/>
        </w:rPr>
        <w:t>危及生命的试验医疗器械相关严重不良事件和其他严重安全性风险信息后15日内，向参与临床试验的其他医疗器械临床试验机构、伦理委员会以及主要研究者报告，向申办者所在地省、自治区、直辖市药品监督管理部门报告，向医疗器械临床试验机构所在地省、自治区、直辖市药品监督管理部门和卫生健康管理部门报告。</w:t>
      </w:r>
    </w:p>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Style w:val="7"/>
          <w:rFonts w:hint="eastAsia" w:ascii="微软雅黑" w:hAnsi="微软雅黑" w:eastAsia="微软雅黑" w:cs="微软雅黑"/>
          <w:i w:val="0"/>
          <w:iCs w:val="0"/>
          <w:caps w:val="0"/>
          <w:color w:val="222222"/>
          <w:spacing w:val="8"/>
          <w:sz w:val="28"/>
          <w:szCs w:val="28"/>
          <w:shd w:val="clear" w:fill="FFFFFF"/>
        </w:rPr>
      </w:pPr>
      <w:r>
        <w:rPr>
          <w:rStyle w:val="7"/>
          <w:rFonts w:hint="eastAsia" w:ascii="微软雅黑" w:hAnsi="微软雅黑" w:eastAsia="微软雅黑" w:cs="微软雅黑"/>
          <w:i w:val="0"/>
          <w:iCs w:val="0"/>
          <w:caps w:val="0"/>
          <w:color w:val="222222"/>
          <w:spacing w:val="8"/>
          <w:sz w:val="28"/>
          <w:szCs w:val="28"/>
          <w:shd w:val="clear" w:fill="FFFFFF"/>
        </w:rPr>
        <w:t>临床试验机构电子上报</w:t>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阜外深圳医院医疗器械临床试验</w:t>
      </w:r>
      <w:r>
        <w:rPr>
          <w:rFonts w:hint="eastAsia" w:ascii="微软雅黑" w:hAnsi="微软雅黑" w:eastAsia="微软雅黑" w:cs="微软雅黑"/>
          <w:sz w:val="24"/>
          <w:szCs w:val="24"/>
          <w:lang w:val="en-US" w:eastAsia="zh-CN"/>
        </w:rPr>
        <w:t>SAE上报邮箱：</w:t>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szfwyyjgb@163.com</w:t>
      </w:r>
    </w:p>
    <w:p>
      <w:pPr>
        <w:numPr>
          <w:ilvl w:val="0"/>
          <w:numId w:val="2"/>
        </w:num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本院SAE</w:t>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邮件命名规则：</w:t>
      </w:r>
      <w:r>
        <w:rPr>
          <w:rFonts w:hint="eastAsia" w:ascii="微软雅黑" w:hAnsi="微软雅黑" w:eastAsia="微软雅黑" w:cs="微软雅黑"/>
          <w:sz w:val="24"/>
          <w:szCs w:val="24"/>
          <w:lang w:val="en-US" w:eastAsia="zh-CN"/>
        </w:rPr>
        <w:t>本院SAE-PI名-申办者简称-项目简称-第X例-发生时间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附件包含SAE报告扫描件（医疗器械_体外诊断试剂临床试验严重不良事件报告表范本）、《F-QX-025 严重不良事件和器械缺陷递交单》、</w:t>
      </w:r>
      <w:r>
        <w:rPr>
          <w:rFonts w:hint="eastAsia" w:ascii="微软雅黑" w:hAnsi="微软雅黑" w:eastAsia="微软雅黑" w:cs="微软雅黑"/>
          <w:i w:val="0"/>
          <w:iCs w:val="0"/>
          <w:caps w:val="0"/>
          <w:color w:val="000000"/>
          <w:spacing w:val="8"/>
          <w:sz w:val="24"/>
          <w:szCs w:val="24"/>
          <w:shd w:val="clear" w:fill="FFFFFF"/>
        </w:rPr>
        <w:t>阜外深圳医院医疗器械临床试验SAE</w:t>
      </w:r>
      <w:r>
        <w:rPr>
          <w:rFonts w:hint="eastAsia" w:ascii="微软雅黑" w:hAnsi="微软雅黑" w:eastAsia="微软雅黑" w:cs="微软雅黑"/>
          <w:i w:val="0"/>
          <w:iCs w:val="0"/>
          <w:caps w:val="0"/>
          <w:color w:val="000000"/>
          <w:spacing w:val="8"/>
          <w:sz w:val="24"/>
          <w:szCs w:val="24"/>
          <w:shd w:val="clear" w:fill="FFFFFF"/>
          <w:lang w:eastAsia="zh-CN"/>
        </w:rPr>
        <w:t>信息表</w:t>
      </w:r>
    </w:p>
    <w:p>
      <w:pPr>
        <w:numPr>
          <w:ilvl w:val="0"/>
          <w:numId w:val="2"/>
        </w:numPr>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外院SAE</w:t>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邮件命名规则：外院</w:t>
      </w:r>
      <w:r>
        <w:rPr>
          <w:rFonts w:hint="eastAsia" w:ascii="微软雅黑" w:hAnsi="微软雅黑" w:eastAsia="微软雅黑" w:cs="微软雅黑"/>
          <w:sz w:val="24"/>
          <w:szCs w:val="24"/>
          <w:lang w:val="en-US" w:eastAsia="zh-CN"/>
        </w:rPr>
        <w:t>SAE-PI名-申办者简称-项目简称-共X例-中心名称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微软雅黑" w:hAnsi="微软雅黑" w:eastAsia="微软雅黑" w:cs="微软雅黑"/>
          <w:b/>
          <w:bCs/>
          <w:sz w:val="24"/>
          <w:szCs w:val="24"/>
          <w:lang w:eastAsia="zh-CN"/>
        </w:rPr>
      </w:pPr>
      <w:r>
        <w:rPr>
          <w:rFonts w:hint="eastAsia" w:ascii="微软雅黑" w:hAnsi="微软雅黑" w:eastAsia="微软雅黑" w:cs="微软雅黑"/>
          <w:sz w:val="24"/>
          <w:szCs w:val="24"/>
          <w:lang w:val="en-US" w:eastAsia="zh-CN"/>
        </w:rPr>
        <w:t>附件包含：SAE报告扫描件、</w:t>
      </w:r>
      <w:r>
        <w:rPr>
          <w:rFonts w:hint="eastAsia" w:ascii="微软雅黑" w:hAnsi="微软雅黑" w:eastAsia="微软雅黑" w:cs="微软雅黑"/>
          <w:i w:val="0"/>
          <w:iCs w:val="0"/>
          <w:caps w:val="0"/>
          <w:color w:val="000000"/>
          <w:spacing w:val="8"/>
          <w:sz w:val="24"/>
          <w:szCs w:val="24"/>
          <w:shd w:val="clear" w:fill="FFFFFF"/>
        </w:rPr>
        <w:t>阜外深圳医院医疗器械临床试验SAE</w:t>
      </w:r>
      <w:r>
        <w:rPr>
          <w:rFonts w:hint="eastAsia" w:ascii="微软雅黑" w:hAnsi="微软雅黑" w:eastAsia="微软雅黑" w:cs="微软雅黑"/>
          <w:i w:val="0"/>
          <w:iCs w:val="0"/>
          <w:caps w:val="0"/>
          <w:color w:val="000000"/>
          <w:spacing w:val="8"/>
          <w:sz w:val="24"/>
          <w:szCs w:val="24"/>
          <w:shd w:val="clear" w:fill="FFFFFF"/>
          <w:lang w:eastAsia="zh-CN"/>
        </w:rPr>
        <w:t>信息表</w:t>
      </w:r>
      <w:bookmarkStart w:id="0" w:name="_GoBack"/>
      <w:bookmarkEnd w:id="0"/>
    </w:p>
    <w:p>
      <w:pPr>
        <w:rPr>
          <w:rStyle w:val="7"/>
          <w:rFonts w:hint="eastAsia" w:ascii="微软雅黑" w:hAnsi="微软雅黑" w:eastAsia="微软雅黑" w:cs="微软雅黑"/>
          <w:i w:val="0"/>
          <w:iCs w:val="0"/>
          <w:caps w:val="0"/>
          <w:color w:val="222222"/>
          <w:spacing w:val="8"/>
          <w:sz w:val="28"/>
          <w:szCs w:val="28"/>
          <w:shd w:val="clear" w:fill="FFFFFF"/>
        </w:rPr>
      </w:pPr>
      <w:r>
        <w:rPr>
          <w:rFonts w:hint="eastAsia" w:ascii="微软雅黑" w:hAnsi="微软雅黑" w:eastAsia="微软雅黑" w:cs="微软雅黑"/>
          <w:b/>
          <w:bCs/>
          <w:sz w:val="24"/>
          <w:szCs w:val="24"/>
          <w:lang w:eastAsia="zh-CN"/>
        </w:rPr>
        <w:t>注：</w:t>
      </w:r>
      <w:r>
        <w:rPr>
          <w:rFonts w:hint="eastAsia" w:ascii="微软雅黑" w:hAnsi="微软雅黑" w:eastAsia="微软雅黑" w:cs="微软雅黑"/>
          <w:sz w:val="24"/>
          <w:szCs w:val="24"/>
          <w:lang w:eastAsia="zh-CN"/>
        </w:rPr>
        <w:t>纸质版文件也需尽快交到机构办公室，每六个月递交一次《F-018 严重不良事件上报统计表》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5" w:beforeAutospacing="0" w:after="0" w:afterAutospacing="0"/>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b/>
          <w:bCs/>
          <w:i w:val="0"/>
          <w:iCs w:val="0"/>
          <w:caps w:val="0"/>
          <w:color w:val="222222"/>
          <w:spacing w:val="8"/>
          <w:sz w:val="28"/>
          <w:szCs w:val="28"/>
          <w:shd w:val="clear" w:fill="FFFFFF"/>
        </w:rPr>
        <w:t>三、</w:t>
      </w:r>
      <w:r>
        <w:rPr>
          <w:rStyle w:val="7"/>
          <w:rFonts w:hint="eastAsia" w:ascii="微软雅黑" w:hAnsi="微软雅黑" w:eastAsia="微软雅黑" w:cs="微软雅黑"/>
          <w:i w:val="0"/>
          <w:iCs w:val="0"/>
          <w:caps w:val="0"/>
          <w:color w:val="222222"/>
          <w:spacing w:val="8"/>
          <w:sz w:val="28"/>
          <w:szCs w:val="28"/>
          <w:shd w:val="clear" w:fill="FFFFFF"/>
        </w:rPr>
        <w:t>纸质版SAE报告递交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i w:val="0"/>
          <w:iCs w:val="0"/>
          <w:caps w:val="0"/>
          <w:color w:val="222222"/>
          <w:spacing w:val="8"/>
          <w:sz w:val="24"/>
          <w:szCs w:val="24"/>
          <w:shd w:val="clear" w:fill="FFFFFF"/>
        </w:rPr>
        <w:t>本院SAE应24小时内及时递交上报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left"/>
        <w:rPr>
          <w:rFonts w:hint="eastAsia" w:ascii="Microsoft YaHei UI" w:hAnsi="Microsoft YaHei UI" w:eastAsia="Microsoft YaHei UI" w:cs="Microsoft YaHei UI"/>
          <w:i w:val="0"/>
          <w:iCs w:val="0"/>
          <w:caps w:val="0"/>
          <w:color w:val="222222"/>
          <w:spacing w:val="8"/>
          <w:sz w:val="25"/>
          <w:szCs w:val="25"/>
        </w:rPr>
      </w:pPr>
      <w:r>
        <w:rPr>
          <w:rFonts w:hint="eastAsia" w:ascii="微软雅黑" w:hAnsi="微软雅黑" w:eastAsia="微软雅黑" w:cs="微软雅黑"/>
          <w:i w:val="0"/>
          <w:iCs w:val="0"/>
          <w:caps w:val="0"/>
          <w:color w:val="222222"/>
          <w:spacing w:val="8"/>
          <w:sz w:val="24"/>
          <w:szCs w:val="24"/>
          <w:shd w:val="clear" w:fill="FFFFFF"/>
        </w:rPr>
        <w:t>外院SAE可依据法规要求时限递交上报  </w:t>
      </w:r>
    </w:p>
    <w:p>
      <w:pPr>
        <w:jc w:val="center"/>
        <w:rPr>
          <w:rFonts w:hint="eastAsia" w:ascii="微软雅黑" w:hAnsi="微软雅黑" w:eastAsia="微软雅黑" w:cs="微软雅黑"/>
          <w:b/>
          <w:bCs/>
          <w:sz w:val="28"/>
          <w:szCs w:val="28"/>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icrosoft YaHei UI">
    <w:panose1 w:val="020B0503020204020204"/>
    <w:charset w:val="86"/>
    <w:family w:val="auto"/>
    <w:pitch w:val="default"/>
    <w:sig w:usb0="80000287" w:usb1="28C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drawing>
        <wp:inline distT="0" distB="0" distL="0" distR="0">
          <wp:extent cx="111125" cy="11112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1125" cy="111125"/>
                  </a:xfrm>
                  <a:prstGeom prst="rect">
                    <a:avLst/>
                  </a:prstGeom>
                  <a:noFill/>
                  <a:ln>
                    <a:noFill/>
                  </a:ln>
                </pic:spPr>
              </pic:pic>
            </a:graphicData>
          </a:graphic>
        </wp:inline>
      </w:drawing>
    </w:r>
    <w:r>
      <w:rPr>
        <w:rFonts w:hint="eastAsia"/>
      </w:rPr>
      <w:t>中国医学科学院阜外医院深圳医院药物临床试验机构办公室制</w:t>
    </w:r>
    <w:r>
      <w:rPr>
        <w:sz w:val="18"/>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181610</wp:posOffset>
              </wp:positionV>
              <wp:extent cx="5276850" cy="9525"/>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0.45pt;margin-top:14.3pt;height:0.75pt;width:415.5pt;z-index:251659264;mso-width-relative:page;mso-height-relative:page;" filled="f" stroked="t" coordsize="21600,21600" o:gfxdata="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Maj&#10;MNUAAAAHAQAADwAAAAAAAAABACAAAAAiAAAAZHJzL2Rvd25yZXYueG1sUEsBAhQAFAAAAAgAh07i&#10;QO2lK/zsAQAAvgMAAA4AAAAAAAAAAQAgAAAAJAEAAGRycy9lMm9Eb2MueG1sUEsFBgAAAAAGAAYA&#10;WQEAAIIFAAAAAA==&#10;">
              <v:fill on="f" focussize="0,0"/>
              <v:stroke weight="0.5pt" color="#000000 [3200]" miterlimit="8" joinstyle="miter"/>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E0F6C"/>
    <w:multiLevelType w:val="singleLevel"/>
    <w:tmpl w:val="AF0E0F6C"/>
    <w:lvl w:ilvl="0" w:tentative="0">
      <w:start w:val="1"/>
      <w:numFmt w:val="decimal"/>
      <w:lvlText w:val="%1."/>
      <w:lvlJc w:val="left"/>
      <w:pPr>
        <w:tabs>
          <w:tab w:val="left" w:pos="312"/>
        </w:tabs>
      </w:pPr>
    </w:lvl>
  </w:abstractNum>
  <w:abstractNum w:abstractNumId="1">
    <w:nsid w:val="69D3D40E"/>
    <w:multiLevelType w:val="singleLevel"/>
    <w:tmpl w:val="69D3D40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TZlNjQ5NmUzMjY4MmUxNzQ5NjlmM2JiY2ZjOTUifQ=="/>
  </w:docVars>
  <w:rsids>
    <w:rsidRoot w:val="00000000"/>
    <w:rsid w:val="14C16C70"/>
    <w:rsid w:val="1FE54A0B"/>
    <w:rsid w:val="23331EC6"/>
    <w:rsid w:val="28CF41CB"/>
    <w:rsid w:val="4D55429F"/>
    <w:rsid w:val="51BC636C"/>
    <w:rsid w:val="53A81CCE"/>
    <w:rsid w:val="591A08AA"/>
    <w:rsid w:val="5A727431"/>
    <w:rsid w:val="6143524E"/>
    <w:rsid w:val="6352008A"/>
    <w:rsid w:val="769D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657</Words>
  <Characters>743</Characters>
  <Lines>0</Lines>
  <Paragraphs>0</Paragraphs>
  <TotalTime>1</TotalTime>
  <ScaleCrop>false</ScaleCrop>
  <LinksUpToDate>false</LinksUpToDate>
  <CharactersWithSpaces>754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2022-07-25T02:11:00Z</dcterms:created>
  <dc:creator>Administrator</dc:creator>
  <cp:lastModifiedBy>LF</cp:lastModifiedBy>
  <dcterms:modified xsi:type="dcterms:W3CDTF">2023-10-16T02:01:23Z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A9405E7F612F417BA2B2077DB81015F4</vt:lpwstr>
  </property>
</Properties>
</file>