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7793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术后ICU进修学员招生简章</w:t>
      </w:r>
    </w:p>
    <w:p w14:paraId="6D96C74C">
      <w:pPr>
        <w:rPr>
          <w:sz w:val="16"/>
        </w:rPr>
      </w:pPr>
    </w:p>
    <w:p w14:paraId="38EBDCA1">
      <w:pPr>
        <w:spacing w:line="440" w:lineRule="exact"/>
        <w:jc w:val="both"/>
        <w:rPr>
          <w:rFonts w:ascii="宋体" w:hAnsi="宋体" w:eastAsia="宋体"/>
          <w:b/>
          <w:sz w:val="28"/>
          <w:szCs w:val="28"/>
        </w:rPr>
      </w:pPr>
    </w:p>
    <w:p w14:paraId="51EA1215">
      <w:pPr>
        <w:spacing w:line="440" w:lineRule="exact"/>
        <w:jc w:val="center"/>
        <w:rPr>
          <w:rFonts w:ascii="宋体" w:hAnsi="宋体" w:eastAsia="宋体"/>
          <w:b/>
          <w:sz w:val="32"/>
          <w:szCs w:val="32"/>
        </w:rPr>
      </w:pPr>
      <w:r>
        <w:rPr>
          <w:rFonts w:ascii="宋体" w:hAnsi="宋体" w:eastAsia="宋体"/>
          <w:b/>
          <w:sz w:val="32"/>
          <w:szCs w:val="32"/>
        </w:rPr>
        <w:t>科室简介</w:t>
      </w:r>
    </w:p>
    <w:p w14:paraId="401E84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rPr>
      </w:pPr>
      <w:r>
        <w:rPr>
          <w:rFonts w:hint="eastAsia" w:ascii="宋体" w:hAnsi="宋体" w:eastAsia="宋体"/>
          <w:sz w:val="28"/>
          <w:szCs w:val="28"/>
        </w:rPr>
        <w:t>科室成立于建院1992年，中国医学科学院阜外医院深圳医院的前身深圳市孙逸仙心血管医院延续了北京阜外医院血脉文化，80%建院骨干是郭加强和沈宗林教授为首的北阜专家帮扶援建的。拥有优秀的文化传承。术后ICU主任李立环教授，长期驻扎有北阜的著名专家担任副主任帮扶指导，医院目前是三甲心血管专科医院和国家区域医疗中心，是深圳市规模最大、技术最全面的心血管专科术后ICU，医护集体是一支医德高尚、技术精湛、精诚团结的队伍，荣获2017年深圳市五一劳动奖状，2021年广东省五一劳动奖，2023年全国工人先锋号荣誉。</w:t>
      </w:r>
    </w:p>
    <w:p w14:paraId="00C9A76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rPr>
      </w:pPr>
      <w:r>
        <w:rPr>
          <w:rFonts w:hint="eastAsia" w:ascii="宋体" w:hAnsi="宋体" w:eastAsia="宋体"/>
          <w:sz w:val="28"/>
          <w:szCs w:val="28"/>
        </w:rPr>
        <w:t>已开放20张床（含心脏移植和左室辅助病房3间），年监护治疗人数1000多人，常规接受成人及小儿各种心脏手术围术期管理，包括重症瓣膜病、冠脉旁路移植、复杂先天性心脏病、介入瓣膜病、肥厚性心肌病、大血管疾病的监护治疗，2023年终末期心脏病治疗32例（心脏移植术后15人，左室辅助术后17人）。TAVR 33例,Mitraclip 9例，经皮二尖瓣球扩2例、经皮二尖瓣置换术5例、经皮肺动脉瓣置换4例、经皮三尖瓣置换1例。改良扩大Morrow手术31例，常规开展ECMO、IABP、CRRT等技术，在术后血流动力学支持与管理、循环辅助、出凝血管理等有成熟经验。</w:t>
      </w:r>
    </w:p>
    <w:p w14:paraId="57C17D5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sz w:val="28"/>
          <w:szCs w:val="28"/>
        </w:rPr>
      </w:pPr>
    </w:p>
    <w:p w14:paraId="3D109546">
      <w:pPr>
        <w:spacing w:line="440" w:lineRule="exact"/>
        <w:jc w:val="center"/>
        <w:rPr>
          <w:rFonts w:ascii="宋体" w:hAnsi="宋体" w:eastAsia="宋体"/>
          <w:b/>
          <w:sz w:val="32"/>
          <w:szCs w:val="32"/>
        </w:rPr>
      </w:pPr>
      <w:r>
        <w:rPr>
          <w:rFonts w:ascii="宋体" w:hAnsi="宋体" w:eastAsia="宋体"/>
          <w:b/>
          <w:sz w:val="32"/>
          <w:szCs w:val="32"/>
        </w:rPr>
        <w:t>培养计划和目标</w:t>
      </w:r>
    </w:p>
    <w:p w14:paraId="236F24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sz w:val="28"/>
          <w:szCs w:val="28"/>
        </w:rPr>
      </w:pPr>
      <w:r>
        <w:rPr>
          <w:rFonts w:hint="eastAsia" w:ascii="宋体" w:hAnsi="宋体" w:eastAsia="宋体"/>
          <w:b w:val="0"/>
          <w:bCs/>
          <w:sz w:val="28"/>
          <w:szCs w:val="28"/>
        </w:rPr>
        <w:t>1.6个月：术后ICU 6个月。</w:t>
      </w:r>
    </w:p>
    <w:p w14:paraId="14255E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sz w:val="28"/>
          <w:szCs w:val="28"/>
        </w:rPr>
      </w:pPr>
      <w:r>
        <w:rPr>
          <w:rFonts w:hint="eastAsia" w:ascii="宋体" w:hAnsi="宋体" w:eastAsia="宋体"/>
          <w:b w:val="0"/>
          <w:bCs/>
          <w:sz w:val="28"/>
          <w:szCs w:val="28"/>
        </w:rPr>
        <w:t>目标：了解冠心病、瓣膜病、成人先天性心脏病、心脏 肿瘤、心包疾病、终末期心脏病（心衰）、感染性心内膜炎的病理生理学改变、病理解剖、临床表现、治疗原则、手术适应症和手术策略。熟悉冠心病、瓣膜病、复杂先心病、大血管疾病术后病理生理改变特点及术后重症监护重点；掌握常用血管活性药物、抗心律失常药物、抗凝及镇痛镇静药物的药理学及临床应用场景；熟悉成人心血管外科术后常见并发症的诊断及治疗原则。</w:t>
      </w:r>
    </w:p>
    <w:p w14:paraId="6D2207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sz w:val="28"/>
          <w:szCs w:val="28"/>
        </w:rPr>
      </w:pPr>
      <w:r>
        <w:rPr>
          <w:rFonts w:hint="eastAsia" w:ascii="宋体" w:hAnsi="宋体" w:eastAsia="宋体"/>
          <w:b w:val="0"/>
          <w:bCs/>
          <w:sz w:val="28"/>
          <w:szCs w:val="28"/>
        </w:rPr>
        <w:t>2.12个月：术后ICU 12个月。</w:t>
      </w:r>
    </w:p>
    <w:p w14:paraId="7F77FD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sz w:val="28"/>
          <w:szCs w:val="28"/>
        </w:rPr>
      </w:pPr>
      <w:r>
        <w:rPr>
          <w:rFonts w:hint="eastAsia" w:ascii="宋体" w:hAnsi="宋体" w:eastAsia="宋体"/>
          <w:b w:val="0"/>
          <w:bCs/>
          <w:sz w:val="28"/>
          <w:szCs w:val="28"/>
        </w:rPr>
        <w:t>目标：熟悉心力衰竭评估及心脏移植准备及术后管理；掌握心血管外科术后成人常见脏器支持手段的原理及应用；掌握术后血液制品使用的基本原则及出凝血的管理。熟悉重症床旁超声心动图的检查流程，熟悉经胸心脏超声标标准切面。掌握漂浮导管血流动力学监护管理，掌握CRRT、IABP、气管镜、胸腹腔穿刺、超声引导深静脉置管、ECMO 管理等操作技能。</w:t>
      </w:r>
    </w:p>
    <w:p w14:paraId="70BBE6BE">
      <w:pPr>
        <w:spacing w:line="440" w:lineRule="exact"/>
        <w:jc w:val="center"/>
        <w:rPr>
          <w:rFonts w:hint="eastAsia" w:ascii="宋体" w:hAnsi="宋体" w:eastAsia="宋体"/>
          <w:b/>
          <w:sz w:val="28"/>
          <w:szCs w:val="28"/>
        </w:rPr>
      </w:pPr>
    </w:p>
    <w:p w14:paraId="402B77F7">
      <w:pPr>
        <w:spacing w:line="440" w:lineRule="exact"/>
        <w:jc w:val="center"/>
        <w:rPr>
          <w:rFonts w:hint="eastAsia" w:ascii="宋体" w:hAnsi="宋体" w:eastAsia="宋体"/>
          <w:b/>
          <w:sz w:val="32"/>
          <w:szCs w:val="32"/>
          <w:lang w:eastAsia="zh-CN"/>
        </w:rPr>
      </w:pPr>
      <w:r>
        <w:rPr>
          <w:rFonts w:hint="eastAsia" w:ascii="宋体" w:hAnsi="宋体" w:eastAsia="宋体"/>
          <w:b/>
          <w:sz w:val="32"/>
          <w:szCs w:val="32"/>
          <w:lang w:eastAsia="zh-CN"/>
        </w:rPr>
        <w:t>培训形式</w:t>
      </w:r>
    </w:p>
    <w:p w14:paraId="2709A6C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进修时长：6个月至1年全脱产培训。</w:t>
      </w:r>
    </w:p>
    <w:p w14:paraId="452D20FD">
      <w:pPr>
        <w:spacing w:line="440" w:lineRule="exact"/>
        <w:jc w:val="center"/>
        <w:rPr>
          <w:rFonts w:hint="eastAsia" w:ascii="宋体" w:hAnsi="宋体" w:eastAsia="宋体"/>
          <w:b/>
          <w:sz w:val="32"/>
          <w:szCs w:val="32"/>
          <w:lang w:eastAsia="zh-CN"/>
        </w:rPr>
      </w:pPr>
    </w:p>
    <w:p w14:paraId="0A67F105">
      <w:pPr>
        <w:spacing w:line="440" w:lineRule="exact"/>
        <w:jc w:val="center"/>
        <w:rPr>
          <w:rFonts w:hint="eastAsia" w:ascii="宋体" w:hAnsi="宋体" w:eastAsia="宋体"/>
          <w:b/>
          <w:sz w:val="32"/>
          <w:szCs w:val="32"/>
          <w:lang w:eastAsia="zh-CN"/>
        </w:rPr>
      </w:pPr>
      <w:r>
        <w:rPr>
          <w:rFonts w:hint="eastAsia" w:ascii="宋体" w:hAnsi="宋体" w:eastAsia="宋体"/>
          <w:b/>
          <w:sz w:val="32"/>
          <w:szCs w:val="32"/>
          <w:lang w:eastAsia="zh-CN"/>
        </w:rPr>
        <w:t>学员资质要求</w:t>
      </w:r>
    </w:p>
    <w:p w14:paraId="6A96570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1.临床医学本科或以上学历；</w:t>
      </w:r>
    </w:p>
    <w:p w14:paraId="41E8DB7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2.年龄≤45岁；</w:t>
      </w:r>
    </w:p>
    <w:p w14:paraId="3808E26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b w:val="0"/>
          <w:bCs/>
          <w:sz w:val="28"/>
          <w:szCs w:val="28"/>
          <w:lang w:eastAsia="zh-CN"/>
        </w:rPr>
      </w:pPr>
      <w:r>
        <w:rPr>
          <w:rFonts w:hint="eastAsia" w:ascii="宋体" w:hAnsi="宋体" w:eastAsia="宋体"/>
          <w:b w:val="0"/>
          <w:bCs/>
          <w:sz w:val="28"/>
          <w:szCs w:val="28"/>
          <w:lang w:eastAsia="zh-CN"/>
        </w:rPr>
        <w:t>3.已取得住院医师规培证。</w:t>
      </w:r>
    </w:p>
    <w:p w14:paraId="248E8FD9">
      <w:pPr>
        <w:spacing w:line="440" w:lineRule="exact"/>
        <w:jc w:val="center"/>
        <w:rPr>
          <w:rFonts w:hint="eastAsia" w:ascii="宋体" w:hAnsi="宋体" w:eastAsia="宋体"/>
          <w:b w:val="0"/>
          <w:bCs/>
          <w:sz w:val="28"/>
          <w:szCs w:val="28"/>
          <w:lang w:eastAsia="zh-CN"/>
        </w:rPr>
      </w:pPr>
    </w:p>
    <w:p w14:paraId="0098315E">
      <w:pPr>
        <w:spacing w:line="440" w:lineRule="exact"/>
        <w:jc w:val="center"/>
        <w:rPr>
          <w:rFonts w:hint="eastAsia" w:ascii="宋体" w:hAnsi="宋体" w:eastAsia="宋体"/>
          <w:b/>
          <w:sz w:val="32"/>
          <w:szCs w:val="32"/>
        </w:rPr>
      </w:pPr>
      <w:r>
        <w:rPr>
          <w:rFonts w:hint="eastAsia" w:ascii="宋体" w:hAnsi="宋体" w:eastAsia="宋体"/>
          <w:b/>
          <w:sz w:val="32"/>
          <w:szCs w:val="32"/>
        </w:rPr>
        <w:t>联系方式</w:t>
      </w:r>
    </w:p>
    <w:p w14:paraId="68892CBC">
      <w:pPr>
        <w:numPr>
          <w:ilvl w:val="0"/>
          <w:numId w:val="0"/>
        </w:numPr>
        <w:spacing w:line="440" w:lineRule="exact"/>
        <w:ind w:firstLine="560" w:firstLineChars="200"/>
        <w:rPr>
          <w:rFonts w:hint="eastAsia" w:ascii="宋体" w:hAnsi="宋体" w:eastAsia="宋体"/>
          <w:sz w:val="28"/>
          <w:szCs w:val="28"/>
        </w:rPr>
      </w:pPr>
      <w:r>
        <w:rPr>
          <w:rFonts w:hint="eastAsia" w:ascii="宋体" w:hAnsi="宋体" w:eastAsia="宋体" w:cstheme="minorBidi"/>
          <w:kern w:val="2"/>
          <w:sz w:val="28"/>
          <w:szCs w:val="28"/>
          <w:lang w:val="en-US" w:eastAsia="zh-CN" w:bidi="ar-SA"/>
        </w:rPr>
        <w:t>1.</w:t>
      </w:r>
      <w:r>
        <w:rPr>
          <w:rFonts w:hint="eastAsia" w:ascii="宋体" w:hAnsi="宋体" w:eastAsia="宋体"/>
          <w:sz w:val="28"/>
          <w:szCs w:val="28"/>
          <w:lang w:val="en-US" w:eastAsia="zh-CN"/>
        </w:rPr>
        <w:t>科室联系人：</w:t>
      </w:r>
      <w:r>
        <w:rPr>
          <w:rFonts w:hint="eastAsia" w:ascii="宋体" w:hAnsi="宋体" w:eastAsia="宋体"/>
          <w:sz w:val="28"/>
          <w:szCs w:val="28"/>
        </w:rPr>
        <w:t>周楚芝，电话：15999507218</w:t>
      </w:r>
      <w:bookmarkStart w:id="0" w:name="_GoBack"/>
      <w:bookmarkEnd w:id="0"/>
    </w:p>
    <w:p w14:paraId="08E64203">
      <w:pPr>
        <w:numPr>
          <w:ilvl w:val="0"/>
          <w:numId w:val="0"/>
        </w:numPr>
        <w:spacing w:line="440" w:lineRule="exact"/>
        <w:ind w:firstLine="560" w:firstLineChars="200"/>
        <w:rPr>
          <w:rFonts w:hint="default" w:ascii="宋体" w:hAnsi="宋体" w:eastAsia="宋体"/>
          <w:sz w:val="28"/>
          <w:szCs w:val="28"/>
          <w:lang w:val="en-US" w:eastAsia="zh-CN"/>
        </w:rPr>
      </w:pPr>
      <w:r>
        <w:rPr>
          <w:rFonts w:hint="default" w:ascii="宋体" w:hAnsi="宋体" w:eastAsia="宋体" w:cstheme="minorBidi"/>
          <w:kern w:val="2"/>
          <w:sz w:val="28"/>
          <w:szCs w:val="28"/>
          <w:lang w:val="en-US" w:eastAsia="zh-CN" w:bidi="ar-SA"/>
        </w:rPr>
        <w:t>2.</w:t>
      </w:r>
      <w:r>
        <w:rPr>
          <w:rFonts w:hint="eastAsia" w:ascii="宋体" w:hAnsi="宋体" w:eastAsia="宋体"/>
          <w:sz w:val="28"/>
          <w:szCs w:val="28"/>
          <w:lang w:val="en-US" w:eastAsia="zh-CN"/>
        </w:rPr>
        <w:t>进修报道、住宿等相关问题联系人：岳星妍，电话：13624322986</w:t>
      </w:r>
    </w:p>
    <w:p w14:paraId="51610A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9968345-01E0-4AA8-993B-7649D39A754F}"/>
  </w:font>
  <w:font w:name="方正小标宋简体">
    <w:panose1 w:val="02000000000000000000"/>
    <w:charset w:val="86"/>
    <w:family w:val="auto"/>
    <w:pitch w:val="default"/>
    <w:sig w:usb0="00000001" w:usb1="08000000" w:usb2="00000000" w:usb3="00000000" w:csb0="00040000" w:csb1="00000000"/>
    <w:embedRegular r:id="rId2" w:fontKey="{52588B65-CA67-45E2-A244-1AA4250445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20312"/>
    <w:rsid w:val="2CD2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2025-06-27T08:56:00Z</dcterms:created>
  <dc:creator>时光</dc:creator>
  <cp:lastModifiedBy>时光</cp:lastModifiedBy>
  <dcterms:modified xsi:type="dcterms:W3CDTF">2025-06-27T09:03:21Z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9DC73F125EB64BC68B8B17A05CB694AD_11</vt:lpwstr>
  </property>
  <property fmtid="{D5CDD505-2E9C-101B-9397-08002B2CF9AE}" pid="4" name="KSOTemplateDocerSaveRecord">
    <vt:lpwstr>eyJoZGlkIjoiMjIzOTBjNzU2MGFhNGE0ZjY1OGI1NzU4YmU5MTk5YmMiLCJ1c2VySWQiOiIyMDAwNjY4MzAifQ==</vt:lpwstr>
  </property>
</Properties>
</file>